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7BD05D3"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E844E3">
        <w:rPr>
          <w:rFonts w:cs="Arial"/>
          <w:bCs/>
          <w:noProof w:val="0"/>
          <w:sz w:val="24"/>
          <w:szCs w:val="24"/>
        </w:rPr>
        <w:t>8</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441C6A">
        <w:rPr>
          <w:rFonts w:cs="Arial"/>
          <w:bCs/>
          <w:noProof w:val="0"/>
          <w:sz w:val="24"/>
          <w:szCs w:val="24"/>
        </w:rPr>
        <w:t>6387</w:t>
      </w:r>
    </w:p>
    <w:bookmarkEnd w:id="0"/>
    <w:p w14:paraId="5669B020" w14:textId="71975BEB" w:rsidR="004C654E" w:rsidRPr="008824A0" w:rsidRDefault="00E844E3" w:rsidP="004C654E">
      <w:pPr>
        <w:pStyle w:val="Header"/>
        <w:tabs>
          <w:tab w:val="left" w:pos="2410"/>
        </w:tabs>
        <w:rPr>
          <w:rFonts w:eastAsia="MS Mincho" w:cs="Arial"/>
          <w:sz w:val="24"/>
          <w:szCs w:val="24"/>
          <w:lang w:val="fr-FR"/>
        </w:rPr>
      </w:pPr>
      <w:r w:rsidRPr="008824A0">
        <w:rPr>
          <w:rFonts w:eastAsia="MS Mincho" w:cs="Arial"/>
          <w:sz w:val="24"/>
          <w:szCs w:val="24"/>
          <w:lang w:val="fr-FR"/>
        </w:rPr>
        <w:t>Toulouse, France, EU</w:t>
      </w:r>
      <w:r w:rsidR="00FC5FE8" w:rsidRPr="008824A0">
        <w:rPr>
          <w:rFonts w:eastAsia="MS Mincho" w:cs="Arial"/>
          <w:sz w:val="24"/>
          <w:szCs w:val="24"/>
          <w:lang w:val="fr-FR"/>
        </w:rPr>
        <w:t xml:space="preserve">, </w:t>
      </w:r>
      <w:r w:rsidR="00DD4A4E" w:rsidRPr="008824A0">
        <w:rPr>
          <w:rFonts w:eastAsia="MS Mincho" w:cs="Arial"/>
          <w:sz w:val="24"/>
          <w:szCs w:val="24"/>
          <w:lang w:val="fr-FR"/>
        </w:rPr>
        <w:t>1</w:t>
      </w:r>
      <w:r w:rsidR="002E12B8">
        <w:rPr>
          <w:rFonts w:eastAsia="MS Mincho" w:cs="Arial"/>
          <w:sz w:val="24"/>
          <w:szCs w:val="24"/>
          <w:lang w:val="fr-FR"/>
        </w:rPr>
        <w:t>4</w:t>
      </w:r>
      <w:r w:rsidR="00DD4A4E" w:rsidRPr="008824A0">
        <w:rPr>
          <w:rFonts w:eastAsia="MS Mincho" w:cs="Arial"/>
          <w:sz w:val="24"/>
          <w:szCs w:val="24"/>
          <w:lang w:val="fr-FR"/>
        </w:rPr>
        <w:t xml:space="preserve"> – 18 </w:t>
      </w:r>
      <w:r w:rsidRPr="008824A0">
        <w:rPr>
          <w:rFonts w:eastAsia="MS Mincho" w:cs="Arial"/>
          <w:sz w:val="24"/>
          <w:szCs w:val="24"/>
          <w:lang w:val="fr-FR"/>
        </w:rPr>
        <w:t>Nov</w:t>
      </w:r>
      <w:r w:rsidR="005F10C3" w:rsidRPr="008824A0">
        <w:rPr>
          <w:rFonts w:eastAsia="MS Mincho" w:cs="Arial"/>
          <w:sz w:val="24"/>
          <w:szCs w:val="24"/>
          <w:lang w:val="fr-FR"/>
        </w:rPr>
        <w:t xml:space="preserve"> 20</w:t>
      </w:r>
      <w:r w:rsidR="00FA4A45" w:rsidRPr="008824A0">
        <w:rPr>
          <w:rFonts w:eastAsia="MS Mincho" w:cs="Arial"/>
          <w:sz w:val="24"/>
          <w:szCs w:val="24"/>
          <w:lang w:val="fr-FR"/>
        </w:rPr>
        <w:t>2</w:t>
      </w:r>
      <w:r w:rsidR="00B87C87" w:rsidRPr="008824A0">
        <w:rPr>
          <w:rFonts w:eastAsia="MS Mincho" w:cs="Arial"/>
          <w:sz w:val="24"/>
          <w:szCs w:val="24"/>
          <w:lang w:val="fr-FR"/>
        </w:rPr>
        <w:t>2</w:t>
      </w:r>
    </w:p>
    <w:p w14:paraId="2F96B0BD" w14:textId="77777777" w:rsidR="002F2360" w:rsidRPr="008824A0" w:rsidRDefault="002F2360" w:rsidP="002F2360">
      <w:pPr>
        <w:pStyle w:val="Header"/>
        <w:tabs>
          <w:tab w:val="left" w:pos="2410"/>
        </w:tabs>
        <w:rPr>
          <w:bCs/>
          <w:noProof w:val="0"/>
          <w:sz w:val="24"/>
          <w:lang w:val="fr-FR"/>
        </w:rPr>
      </w:pPr>
    </w:p>
    <w:p w14:paraId="430718D4" w14:textId="019F82B4" w:rsidR="002F2360" w:rsidRPr="008824A0" w:rsidRDefault="002F2360" w:rsidP="002F2360">
      <w:pPr>
        <w:pStyle w:val="CRCoverPage"/>
        <w:tabs>
          <w:tab w:val="left" w:pos="1985"/>
          <w:tab w:val="left" w:pos="2410"/>
        </w:tabs>
        <w:rPr>
          <w:rFonts w:cs="Arial"/>
          <w:b/>
          <w:bCs/>
          <w:sz w:val="24"/>
          <w:lang w:val="fr-FR" w:eastAsia="ja-JP"/>
        </w:rPr>
      </w:pPr>
      <w:r w:rsidRPr="008824A0">
        <w:rPr>
          <w:rFonts w:cs="Arial"/>
          <w:b/>
          <w:bCs/>
          <w:sz w:val="24"/>
          <w:lang w:val="fr-FR"/>
        </w:rPr>
        <w:t>Agenda item:</w:t>
      </w:r>
      <w:r w:rsidRPr="008824A0">
        <w:rPr>
          <w:rFonts w:cs="Arial"/>
          <w:b/>
          <w:bCs/>
          <w:sz w:val="24"/>
          <w:lang w:val="fr-FR"/>
        </w:rPr>
        <w:tab/>
      </w:r>
      <w:r w:rsidR="00436353" w:rsidRPr="008824A0">
        <w:rPr>
          <w:rFonts w:cs="Arial"/>
          <w:b/>
          <w:bCs/>
          <w:sz w:val="24"/>
          <w:lang w:val="fr-FR"/>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5768A2A1"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F6FDE" w:rsidRPr="00FF6FDE">
        <w:rPr>
          <w:rFonts w:ascii="Arial" w:hAnsi="Arial" w:cs="Arial"/>
          <w:b/>
          <w:bCs/>
          <w:sz w:val="24"/>
        </w:rPr>
        <w:t>Retrieval of LBT config for NR-U MRO (incl. draft response LS)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43FEE48" w14:textId="379167B7" w:rsidR="00617380" w:rsidRPr="00D87EC7" w:rsidRDefault="002E12B8" w:rsidP="00D8552F">
      <w:pPr>
        <w:rPr>
          <w:lang w:val="en-US"/>
        </w:rPr>
      </w:pPr>
      <w:bookmarkStart w:id="1" w:name="_Toc474247438"/>
      <w:r>
        <w:t>At RAN3 #118, an LS from RAN2 was received [1]. Here</w:t>
      </w:r>
      <w:r w:rsidR="00617380">
        <w:t xml:space="preserve">, we discuss briefly </w:t>
      </w:r>
      <w:r>
        <w:t>the problem.</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3B7444CB" w14:textId="34FF98A0" w:rsidR="00617380" w:rsidRDefault="00617380" w:rsidP="00617380">
      <w:r>
        <w:t>In the LS [</w:t>
      </w:r>
      <w:r w:rsidR="002E12B8">
        <w:t>1</w:t>
      </w:r>
      <w:r>
        <w:t>], RAN2 asks RAN3 what follows:</w:t>
      </w:r>
    </w:p>
    <w:p w14:paraId="3072991E" w14:textId="7C081102" w:rsidR="00617380" w:rsidRPr="00617380" w:rsidRDefault="00617380" w:rsidP="00617380">
      <w:pPr>
        <w:rPr>
          <w:i/>
          <w:iCs/>
        </w:rPr>
      </w:pPr>
      <w:r w:rsidRPr="00617380">
        <w:rPr>
          <w:i/>
          <w:iCs/>
        </w:rPr>
        <w:t xml:space="preserve">RAN2 </w:t>
      </w:r>
      <w:r>
        <w:rPr>
          <w:i/>
          <w:iCs/>
        </w:rPr>
        <w:t xml:space="preserve">[would like to] </w:t>
      </w:r>
      <w:r w:rsidRPr="00617380">
        <w:rPr>
          <w:i/>
          <w:iCs/>
        </w:rPr>
        <w:t>consult RAN3 to whether it is possible to know the lbt-FailureRecoveryConfig used for execution of the RA procedure and evaluate the cost for the solution without UE reporting.</w:t>
      </w:r>
    </w:p>
    <w:p w14:paraId="4ACF32DF" w14:textId="5DF6B8E3" w:rsidR="00617380" w:rsidRDefault="00617380" w:rsidP="00617380">
      <w:r>
        <w:t xml:space="preserve">The question relates therefore to a problem that RAN3 has already addressed several times: in case of a failure, can certain configuration used for the UE be retrieved on the network side? </w:t>
      </w:r>
    </w:p>
    <w:p w14:paraId="5D1FCC42" w14:textId="6889911A" w:rsidR="00617380" w:rsidRPr="00143322" w:rsidRDefault="00617380" w:rsidP="00617380">
      <w:pPr>
        <w:rPr>
          <w:b/>
          <w:bCs/>
        </w:rPr>
      </w:pPr>
      <w:r w:rsidRPr="00143322">
        <w:rPr>
          <w:b/>
          <w:bCs/>
        </w:rPr>
        <w:t>Observation: The problem of the LS relates to the retrieval of the UE context (or part thereof) at the RAN side in case of a connection failure.</w:t>
      </w:r>
    </w:p>
    <w:p w14:paraId="05D9D2C3" w14:textId="3E2FA4EF" w:rsidR="00617380" w:rsidRDefault="00617380" w:rsidP="00617380">
      <w:r>
        <w:t xml:space="preserve">RAN3 has enabled two methods </w:t>
      </w:r>
      <w:r w:rsidR="00143322">
        <w:t>in the context of MRO: either the context can be directly addressed using UE’s C-RNTI from the source node, or the source node may allocate a “context identifier” in the form of Mobility Information, which addresses either the context directly (it is long enough to carry the C-RNTI), or a group of contexts of the same type. However, the methods depend on the UE’s capability to identify itself when it re-connects after the failure.</w:t>
      </w:r>
    </w:p>
    <w:p w14:paraId="44D73CDD" w14:textId="251F2815" w:rsidR="00143322" w:rsidRDefault="00143322" w:rsidP="00617380">
      <w:r>
        <w:t>In case of a classic NR access, this is based on the re-establishment procedure and possibly RLF Reporting. To RAN3’s knowledge, this mechanism is also supported in case of NR-U access.</w:t>
      </w:r>
    </w:p>
    <w:p w14:paraId="47F3F63D" w14:textId="40EFEEAC" w:rsidR="00143322" w:rsidRPr="00143322" w:rsidRDefault="00143322" w:rsidP="00617380">
      <w:pPr>
        <w:rPr>
          <w:b/>
          <w:bCs/>
        </w:rPr>
      </w:pPr>
      <w:r w:rsidRPr="00143322">
        <w:rPr>
          <w:b/>
          <w:bCs/>
        </w:rPr>
        <w:t>Proposal: RAN3 shall respond to RAN2 that as long as the classic mechanism for failure recovery (incl. the RRC re-establishment and RLF reporting) enables identification of the UE also in case of NR-U access, UE context can be retrieved on the RAN side.</w:t>
      </w:r>
    </w:p>
    <w:p w14:paraId="28E42E52" w14:textId="77777777" w:rsidR="000F16C4" w:rsidRPr="000665EA" w:rsidRDefault="00CD2620" w:rsidP="00E00CEF">
      <w:pPr>
        <w:pStyle w:val="Heading1"/>
      </w:pPr>
      <w:r w:rsidRPr="000665EA">
        <w:t>3</w:t>
      </w:r>
      <w:r w:rsidR="000F16C4" w:rsidRPr="000665EA">
        <w:tab/>
      </w:r>
      <w:r w:rsidRPr="000665EA">
        <w:t>Conclusions</w:t>
      </w:r>
    </w:p>
    <w:p w14:paraId="7A91D9FE" w14:textId="62D45386" w:rsidR="00E91D50" w:rsidRDefault="00E91D50" w:rsidP="002E12B8">
      <w:pPr>
        <w:jc w:val="both"/>
      </w:pPr>
      <w:r>
        <w:rPr>
          <w:bCs/>
        </w:rPr>
        <w:t xml:space="preserve">We also analyse briefly the question in the LS from RAN2 and </w:t>
      </w:r>
      <w:r w:rsidR="002E12B8">
        <w:rPr>
          <w:bCs/>
        </w:rPr>
        <w:t>we observe that t</w:t>
      </w:r>
      <w:r>
        <w:t>he problem of the LS relates to the retrieval of the UE context (or part thereof) at the RAN side in case of a connection failure.</w:t>
      </w:r>
      <w:r w:rsidR="002E12B8">
        <w:t xml:space="preserve"> Based on this, we propose:</w:t>
      </w:r>
    </w:p>
    <w:p w14:paraId="53C0E722" w14:textId="6D3876A1" w:rsidR="002424B8" w:rsidRDefault="00E91D50" w:rsidP="00E91D50">
      <w:pPr>
        <w:ind w:left="284"/>
        <w:jc w:val="both"/>
      </w:pPr>
      <w:r>
        <w:t>Proposal: RAN3 shall respond to RAN2 that as long as the classic mechanism for failure recovery (incl. the RRC re-establishment and RLF reporting) enables identification of the UE also in case of NR-U access, UE context can be retrieved on the RAN side.</w:t>
      </w:r>
    </w:p>
    <w:p w14:paraId="02C0AC5A" w14:textId="4C8F10AF" w:rsidR="00E91D50" w:rsidRPr="00E91D50" w:rsidRDefault="00E91D50" w:rsidP="00E91D50">
      <w:pPr>
        <w:jc w:val="both"/>
      </w:pPr>
      <w:r>
        <w:t>A draft of a</w:t>
      </w:r>
      <w:r w:rsidR="00042B69">
        <w:t xml:space="preserve"> re</w:t>
      </w:r>
      <w:r w:rsidR="002E12B8">
        <w:t>s</w:t>
      </w:r>
      <w:r w:rsidR="00042B69">
        <w:t>ponse</w:t>
      </w:r>
      <w:r>
        <w:t xml:space="preserve"> LS to RAN2 is proposed in an Annex below.</w:t>
      </w:r>
    </w:p>
    <w:p w14:paraId="18D95744" w14:textId="65E13159" w:rsidR="002F43B3" w:rsidRPr="000665EA" w:rsidRDefault="002F43B3" w:rsidP="002F43B3">
      <w:pPr>
        <w:pStyle w:val="Heading1"/>
      </w:pPr>
      <w:r>
        <w:t>References</w:t>
      </w:r>
    </w:p>
    <w:p w14:paraId="77A6E9CD" w14:textId="12E7BC5E" w:rsidR="00617380" w:rsidRDefault="00617380" w:rsidP="002F43B3">
      <w:pPr>
        <w:pStyle w:val="ListParagraph"/>
        <w:numPr>
          <w:ilvl w:val="0"/>
          <w:numId w:val="47"/>
        </w:numPr>
        <w:jc w:val="both"/>
        <w:rPr>
          <w:bCs/>
        </w:rPr>
      </w:pPr>
      <w:r w:rsidRPr="00617380">
        <w:rPr>
          <w:bCs/>
        </w:rPr>
        <w:t>R3-226187</w:t>
      </w:r>
      <w:r>
        <w:rPr>
          <w:bCs/>
        </w:rPr>
        <w:t>, RAN3 #118</w:t>
      </w:r>
    </w:p>
    <w:p w14:paraId="6359CA80" w14:textId="1723D1D8" w:rsidR="00042B69" w:rsidRPr="000665EA" w:rsidRDefault="00042B69" w:rsidP="00042B69">
      <w:pPr>
        <w:pStyle w:val="Heading1"/>
      </w:pPr>
      <w:r>
        <w:lastRenderedPageBreak/>
        <w:t>Annex – draft LS to RAN2</w:t>
      </w:r>
    </w:p>
    <w:p w14:paraId="55E08C0A" w14:textId="1219B125" w:rsidR="00042B69" w:rsidRPr="00042B69" w:rsidRDefault="00042B69" w:rsidP="00042B69">
      <w:pPr>
        <w:tabs>
          <w:tab w:val="center" w:pos="4153"/>
          <w:tab w:val="right" w:pos="7088"/>
          <w:tab w:val="right" w:pos="9781"/>
        </w:tabs>
        <w:spacing w:after="0"/>
        <w:rPr>
          <w:rFonts w:ascii="Arial" w:eastAsia="Times New Roman" w:hAnsi="Arial" w:cs="Arial"/>
          <w:b/>
          <w:bCs/>
          <w:sz w:val="22"/>
        </w:rPr>
      </w:pPr>
      <w:r w:rsidRPr="00042B69">
        <w:rPr>
          <w:rFonts w:ascii="Arial" w:eastAsia="Times New Roman" w:hAnsi="Arial" w:cs="Arial"/>
          <w:b/>
          <w:bCs/>
          <w:sz w:val="22"/>
        </w:rPr>
        <w:t>3GPP TSG-RAN WG2 #11</w:t>
      </w:r>
      <w:r>
        <w:rPr>
          <w:rFonts w:ascii="Arial" w:eastAsia="Times New Roman" w:hAnsi="Arial" w:cs="Arial"/>
          <w:b/>
          <w:bCs/>
          <w:sz w:val="22"/>
        </w:rPr>
        <w:t>8</w:t>
      </w:r>
      <w:r w:rsidRPr="00042B69">
        <w:rPr>
          <w:rFonts w:ascii="Arial" w:eastAsia="Times New Roman" w:hAnsi="Arial" w:cs="Arial"/>
          <w:b/>
          <w:bCs/>
          <w:sz w:val="22"/>
        </w:rPr>
        <w:tab/>
      </w:r>
      <w:r w:rsidRPr="00042B69">
        <w:rPr>
          <w:rFonts w:ascii="Arial" w:eastAsia="Times New Roman" w:hAnsi="Arial" w:cs="Arial"/>
          <w:b/>
          <w:bCs/>
          <w:sz w:val="22"/>
        </w:rPr>
        <w:tab/>
      </w:r>
      <w:r w:rsidRPr="00042B69">
        <w:rPr>
          <w:rFonts w:ascii="Arial" w:eastAsia="Times New Roman" w:hAnsi="Arial" w:cs="Arial"/>
          <w:b/>
          <w:bCs/>
          <w:sz w:val="22"/>
        </w:rPr>
        <w:tab/>
        <w:t>R3-22</w:t>
      </w:r>
      <w:r>
        <w:rPr>
          <w:rFonts w:ascii="Arial" w:eastAsia="Times New Roman" w:hAnsi="Arial" w:cs="Arial"/>
          <w:b/>
          <w:bCs/>
          <w:sz w:val="22"/>
        </w:rPr>
        <w:t>xxxx</w:t>
      </w:r>
    </w:p>
    <w:p w14:paraId="22693B8B" w14:textId="20567EA4" w:rsidR="00042B69" w:rsidRPr="00042B69" w:rsidRDefault="00042B69" w:rsidP="00042B69">
      <w:pPr>
        <w:tabs>
          <w:tab w:val="center" w:pos="4153"/>
          <w:tab w:val="right" w:pos="9639"/>
        </w:tabs>
        <w:spacing w:after="0"/>
        <w:rPr>
          <w:rFonts w:ascii="Arial" w:eastAsia="Times New Roman" w:hAnsi="Arial" w:cs="Arial"/>
          <w:b/>
          <w:bCs/>
          <w:sz w:val="22"/>
        </w:rPr>
      </w:pPr>
      <w:r>
        <w:rPr>
          <w:rFonts w:ascii="Arial" w:eastAsia="Times New Roman" w:hAnsi="Arial" w:cs="Arial"/>
          <w:b/>
          <w:bCs/>
          <w:sz w:val="22"/>
        </w:rPr>
        <w:t>Toulouse, France, EU</w:t>
      </w:r>
      <w:r w:rsidRPr="00042B69">
        <w:rPr>
          <w:rFonts w:ascii="Arial" w:eastAsia="Times New Roman" w:hAnsi="Arial" w:cs="Arial"/>
          <w:b/>
          <w:bCs/>
          <w:sz w:val="22"/>
        </w:rPr>
        <w:t>, 1</w:t>
      </w:r>
      <w:r>
        <w:rPr>
          <w:rFonts w:ascii="Arial" w:eastAsia="Times New Roman" w:hAnsi="Arial" w:cs="Arial"/>
          <w:b/>
          <w:bCs/>
          <w:sz w:val="22"/>
        </w:rPr>
        <w:t>4</w:t>
      </w:r>
      <w:r w:rsidRPr="00042B69">
        <w:rPr>
          <w:rFonts w:ascii="Arial" w:eastAsia="Times New Roman" w:hAnsi="Arial" w:cs="Arial"/>
          <w:b/>
          <w:bCs/>
          <w:sz w:val="22"/>
        </w:rPr>
        <w:t xml:space="preserve"> – </w:t>
      </w:r>
      <w:r>
        <w:rPr>
          <w:rFonts w:ascii="Arial" w:eastAsia="Times New Roman" w:hAnsi="Arial" w:cs="Arial"/>
          <w:b/>
          <w:bCs/>
          <w:sz w:val="22"/>
        </w:rPr>
        <w:t>18</w:t>
      </w:r>
      <w:r w:rsidRPr="00042B69">
        <w:rPr>
          <w:rFonts w:ascii="Arial" w:eastAsia="Times New Roman" w:hAnsi="Arial" w:cs="Arial"/>
          <w:b/>
          <w:bCs/>
          <w:sz w:val="22"/>
        </w:rPr>
        <w:t xml:space="preserve"> </w:t>
      </w:r>
      <w:r>
        <w:rPr>
          <w:rFonts w:ascii="Arial" w:eastAsia="Times New Roman" w:hAnsi="Arial" w:cs="Arial"/>
          <w:b/>
          <w:bCs/>
          <w:sz w:val="22"/>
        </w:rPr>
        <w:t>Nov</w:t>
      </w:r>
      <w:r w:rsidRPr="00042B69">
        <w:rPr>
          <w:rFonts w:ascii="Arial" w:eastAsia="Times New Roman" w:hAnsi="Arial" w:cs="Arial"/>
          <w:b/>
          <w:bCs/>
          <w:sz w:val="22"/>
        </w:rPr>
        <w:t xml:space="preserve"> 2022</w:t>
      </w:r>
    </w:p>
    <w:p w14:paraId="3A1E0A27" w14:textId="77777777" w:rsidR="00042B69" w:rsidRPr="00042B69" w:rsidRDefault="00042B69" w:rsidP="00042B69">
      <w:pPr>
        <w:spacing w:after="0"/>
        <w:rPr>
          <w:rFonts w:ascii="Arial" w:eastAsia="Times New Roman" w:hAnsi="Arial" w:cs="Arial"/>
        </w:rPr>
      </w:pPr>
    </w:p>
    <w:p w14:paraId="2D785F06" w14:textId="4FC6A0F5" w:rsidR="00042B69" w:rsidRPr="00042B69" w:rsidRDefault="00042B69" w:rsidP="00042B69">
      <w:pPr>
        <w:spacing w:after="60"/>
        <w:ind w:left="1985" w:hanging="1985"/>
        <w:rPr>
          <w:rFonts w:ascii="Arial" w:eastAsia="Times New Roman" w:hAnsi="Arial" w:cs="Arial"/>
          <w:bCs/>
        </w:rPr>
      </w:pPr>
      <w:r w:rsidRPr="00042B69">
        <w:rPr>
          <w:rFonts w:ascii="Arial" w:eastAsia="Times New Roman" w:hAnsi="Arial" w:cs="Arial"/>
          <w:b/>
        </w:rPr>
        <w:t>Title:</w:t>
      </w:r>
      <w:r w:rsidRPr="00042B69">
        <w:rPr>
          <w:rFonts w:ascii="Arial" w:eastAsia="Times New Roman" w:hAnsi="Arial" w:cs="Arial"/>
          <w:b/>
        </w:rPr>
        <w:tab/>
      </w:r>
      <w:r w:rsidRPr="00042B69">
        <w:rPr>
          <w:rFonts w:ascii="Arial" w:eastAsia="Times New Roman" w:hAnsi="Arial" w:cs="Arial"/>
          <w:b/>
          <w:color w:val="FF0000"/>
        </w:rPr>
        <w:t>[draft]</w:t>
      </w:r>
      <w:r w:rsidRPr="00042B69">
        <w:rPr>
          <w:rFonts w:ascii="Arial" w:eastAsia="Times New Roman" w:hAnsi="Arial" w:cs="Arial"/>
          <w:b/>
        </w:rPr>
        <w:t xml:space="preserve"> </w:t>
      </w:r>
      <w:r w:rsidRPr="00042B69">
        <w:rPr>
          <w:rFonts w:ascii="Arial" w:eastAsia="Times New Roman" w:hAnsi="Arial" w:cs="Arial"/>
          <w:bCs/>
        </w:rPr>
        <w:t>Response</w:t>
      </w:r>
      <w:r>
        <w:rPr>
          <w:rFonts w:ascii="Arial" w:eastAsia="Times New Roman" w:hAnsi="Arial" w:cs="Arial"/>
          <w:b/>
        </w:rPr>
        <w:t xml:space="preserve"> </w:t>
      </w:r>
      <w:r w:rsidRPr="005C3FBF">
        <w:rPr>
          <w:rFonts w:ascii="Arial" w:hAnsi="Arial" w:cs="Arial"/>
          <w:bCs/>
        </w:rPr>
        <w:t>LS o</w:t>
      </w:r>
      <w:r>
        <w:rPr>
          <w:rFonts w:ascii="Arial" w:hAnsi="Arial" w:cs="Arial"/>
          <w:bCs/>
        </w:rPr>
        <w:t xml:space="preserve">n </w:t>
      </w:r>
      <w:r w:rsidRPr="00C90AA2">
        <w:rPr>
          <w:rFonts w:ascii="Arial" w:hAnsi="Arial" w:cs="Arial"/>
          <w:bCs/>
        </w:rPr>
        <w:t>Possibility o</w:t>
      </w:r>
      <w:r>
        <w:rPr>
          <w:rFonts w:ascii="Arial" w:hAnsi="Arial" w:cs="Arial"/>
          <w:bCs/>
        </w:rPr>
        <w:t>n</w:t>
      </w:r>
      <w:r w:rsidRPr="00C90AA2">
        <w:rPr>
          <w:rFonts w:ascii="Arial" w:hAnsi="Arial" w:cs="Arial"/>
          <w:bCs/>
        </w:rPr>
        <w:t xml:space="preserve"> </w:t>
      </w:r>
      <w:r>
        <w:rPr>
          <w:rFonts w:ascii="Arial" w:hAnsi="Arial" w:cs="Arial"/>
          <w:bCs/>
        </w:rPr>
        <w:t>LBT-</w:t>
      </w:r>
      <w:r w:rsidRPr="00C90AA2">
        <w:rPr>
          <w:rFonts w:ascii="Arial" w:hAnsi="Arial" w:cs="Arial"/>
          <w:bCs/>
        </w:rPr>
        <w:t>FailureRecoveryConfig</w:t>
      </w:r>
    </w:p>
    <w:p w14:paraId="7DE22F62" w14:textId="179DF8DE" w:rsidR="00042B69" w:rsidRPr="00042B69" w:rsidRDefault="00042B69" w:rsidP="00042B69">
      <w:pPr>
        <w:spacing w:after="60"/>
        <w:ind w:left="1985" w:hanging="1985"/>
        <w:rPr>
          <w:rFonts w:ascii="Arial" w:eastAsia="Times New Roman" w:hAnsi="Arial" w:cs="Arial"/>
          <w:bCs/>
        </w:rPr>
      </w:pPr>
      <w:r w:rsidRPr="00042B69">
        <w:rPr>
          <w:rFonts w:ascii="Arial" w:eastAsia="Times New Roman" w:hAnsi="Arial" w:cs="Arial"/>
          <w:b/>
        </w:rPr>
        <w:t>Response to:</w:t>
      </w:r>
      <w:r w:rsidRPr="00042B69">
        <w:rPr>
          <w:rFonts w:ascii="Arial" w:eastAsia="Times New Roman" w:hAnsi="Arial" w:cs="Arial"/>
          <w:b/>
        </w:rPr>
        <w:tab/>
      </w:r>
      <w:r w:rsidRPr="00042B69">
        <w:rPr>
          <w:rFonts w:ascii="Arial" w:eastAsia="Times New Roman" w:hAnsi="Arial" w:cs="Arial"/>
          <w:bCs/>
        </w:rPr>
        <w:t>R2-2211063</w:t>
      </w:r>
    </w:p>
    <w:p w14:paraId="6940CA5F" w14:textId="77777777" w:rsidR="00042B69" w:rsidRPr="00042B69" w:rsidRDefault="00042B69" w:rsidP="00042B69">
      <w:pPr>
        <w:spacing w:after="60"/>
        <w:ind w:left="1985" w:hanging="1985"/>
        <w:rPr>
          <w:rFonts w:ascii="Arial" w:eastAsia="Times New Roman" w:hAnsi="Arial" w:cs="Arial"/>
          <w:bCs/>
        </w:rPr>
      </w:pPr>
      <w:r w:rsidRPr="00042B69">
        <w:rPr>
          <w:rFonts w:ascii="Arial" w:eastAsia="Times New Roman" w:hAnsi="Arial" w:cs="Arial"/>
          <w:b/>
        </w:rPr>
        <w:t>Release:</w:t>
      </w:r>
      <w:r w:rsidRPr="00042B69">
        <w:rPr>
          <w:rFonts w:ascii="Arial" w:eastAsia="Times New Roman" w:hAnsi="Arial" w:cs="Arial"/>
          <w:b/>
        </w:rPr>
        <w:tab/>
      </w:r>
      <w:r w:rsidRPr="00042B69">
        <w:rPr>
          <w:rFonts w:ascii="Arial" w:eastAsia="Times New Roman" w:hAnsi="Arial" w:cs="Arial"/>
          <w:bCs/>
        </w:rPr>
        <w:t>Rel-18</w:t>
      </w:r>
    </w:p>
    <w:p w14:paraId="75A07D71" w14:textId="77777777" w:rsidR="00042B69" w:rsidRPr="00042B69" w:rsidRDefault="00042B69" w:rsidP="00042B69">
      <w:pPr>
        <w:spacing w:after="60"/>
        <w:ind w:left="1985" w:hanging="1985"/>
        <w:rPr>
          <w:rFonts w:ascii="Arial" w:eastAsia="Times New Roman" w:hAnsi="Arial" w:cs="Arial"/>
          <w:bCs/>
        </w:rPr>
      </w:pPr>
      <w:r w:rsidRPr="00042B69">
        <w:rPr>
          <w:rFonts w:ascii="Arial" w:eastAsia="Times New Roman" w:hAnsi="Arial" w:cs="Arial"/>
          <w:b/>
        </w:rPr>
        <w:t>Work Item:</w:t>
      </w:r>
      <w:r w:rsidRPr="00042B69">
        <w:rPr>
          <w:rFonts w:ascii="Arial" w:eastAsia="Times New Roman" w:hAnsi="Arial" w:cs="Arial"/>
          <w:b/>
        </w:rPr>
        <w:tab/>
      </w:r>
      <w:r w:rsidRPr="00042B69">
        <w:rPr>
          <w:rFonts w:ascii="Arial" w:eastAsia="Times New Roman" w:hAnsi="Arial" w:cs="Arial"/>
          <w:bCs/>
        </w:rPr>
        <w:t>NR_ENDC_SON_MDT_enh2-Core</w:t>
      </w:r>
    </w:p>
    <w:p w14:paraId="28F95D93" w14:textId="77777777" w:rsidR="00042B69" w:rsidRPr="00042B69" w:rsidRDefault="00042B69" w:rsidP="00042B69">
      <w:pPr>
        <w:spacing w:after="60"/>
        <w:ind w:left="1985" w:hanging="1985"/>
        <w:rPr>
          <w:rFonts w:ascii="Arial" w:eastAsia="Times New Roman" w:hAnsi="Arial" w:cs="Arial"/>
          <w:b/>
        </w:rPr>
      </w:pPr>
    </w:p>
    <w:p w14:paraId="01879E42" w14:textId="77777777" w:rsidR="00042B69" w:rsidRPr="00042B69" w:rsidRDefault="00042B69" w:rsidP="00042B69">
      <w:pPr>
        <w:spacing w:after="60"/>
        <w:ind w:left="1985" w:hanging="1985"/>
        <w:rPr>
          <w:rFonts w:ascii="Arial" w:eastAsia="Times New Roman" w:hAnsi="Arial" w:cs="Arial"/>
          <w:bCs/>
        </w:rPr>
      </w:pPr>
      <w:r w:rsidRPr="00042B69">
        <w:rPr>
          <w:rFonts w:ascii="Arial" w:eastAsia="Times New Roman" w:hAnsi="Arial" w:cs="Arial"/>
          <w:b/>
        </w:rPr>
        <w:t>Source:</w:t>
      </w:r>
      <w:r w:rsidRPr="00042B69">
        <w:rPr>
          <w:rFonts w:ascii="Arial" w:eastAsia="Times New Roman" w:hAnsi="Arial" w:cs="Arial"/>
          <w:b/>
        </w:rPr>
        <w:tab/>
      </w:r>
      <w:r w:rsidRPr="00042B69">
        <w:rPr>
          <w:rFonts w:ascii="Arial" w:eastAsia="Times New Roman" w:hAnsi="Arial" w:cs="Arial"/>
          <w:bCs/>
        </w:rPr>
        <w:t>Nokia, Nokia Shanghai Bell</w:t>
      </w:r>
      <w:r w:rsidRPr="00042B69">
        <w:rPr>
          <w:rFonts w:ascii="Arial" w:eastAsia="Times New Roman" w:hAnsi="Arial" w:cs="Arial"/>
          <w:b/>
        </w:rPr>
        <w:t xml:space="preserve"> </w:t>
      </w:r>
      <w:r w:rsidRPr="00042B69">
        <w:rPr>
          <w:rFonts w:ascii="Arial" w:eastAsia="Times New Roman" w:hAnsi="Arial" w:cs="Arial"/>
          <w:bCs/>
          <w:color w:val="FF0000"/>
        </w:rPr>
        <w:t>[to be</w:t>
      </w:r>
      <w:r w:rsidRPr="00042B69">
        <w:rPr>
          <w:rFonts w:ascii="Arial" w:eastAsia="Times New Roman" w:hAnsi="Arial" w:cs="Arial"/>
          <w:b/>
          <w:color w:val="FF0000"/>
        </w:rPr>
        <w:t xml:space="preserve"> </w:t>
      </w:r>
      <w:r w:rsidRPr="00042B69">
        <w:rPr>
          <w:rFonts w:ascii="Arial" w:eastAsia="Times New Roman" w:hAnsi="Arial" w:cs="Arial"/>
          <w:bCs/>
          <w:color w:val="FF0000"/>
        </w:rPr>
        <w:t>RAN3]</w:t>
      </w:r>
    </w:p>
    <w:p w14:paraId="4ACEF2E3" w14:textId="77777777" w:rsidR="00042B69" w:rsidRPr="00042B69" w:rsidRDefault="00042B69" w:rsidP="00042B69">
      <w:pPr>
        <w:spacing w:after="60"/>
        <w:ind w:left="1985" w:hanging="1985"/>
        <w:rPr>
          <w:rFonts w:ascii="Arial" w:eastAsia="Times New Roman" w:hAnsi="Arial" w:cs="Arial"/>
          <w:bCs/>
        </w:rPr>
      </w:pPr>
      <w:r w:rsidRPr="00042B69">
        <w:rPr>
          <w:rFonts w:ascii="Arial" w:eastAsia="Times New Roman" w:hAnsi="Arial" w:cs="Arial"/>
          <w:b/>
        </w:rPr>
        <w:t>To:</w:t>
      </w:r>
      <w:r w:rsidRPr="00042B69">
        <w:rPr>
          <w:rFonts w:ascii="Arial" w:eastAsia="Times New Roman" w:hAnsi="Arial" w:cs="Arial"/>
          <w:b/>
        </w:rPr>
        <w:tab/>
      </w:r>
      <w:r w:rsidRPr="00042B69">
        <w:rPr>
          <w:rFonts w:ascii="Arial" w:eastAsia="Times New Roman" w:hAnsi="Arial" w:cs="Arial"/>
          <w:bCs/>
        </w:rPr>
        <w:t>RAN2</w:t>
      </w:r>
    </w:p>
    <w:p w14:paraId="0048CF0E" w14:textId="77777777" w:rsidR="00042B69" w:rsidRPr="002E12B8" w:rsidRDefault="00042B69" w:rsidP="00042B69">
      <w:pPr>
        <w:spacing w:after="60"/>
        <w:ind w:left="1985" w:hanging="1985"/>
        <w:rPr>
          <w:rFonts w:ascii="Arial" w:eastAsia="Times New Roman" w:hAnsi="Arial" w:cs="Arial"/>
          <w:bCs/>
        </w:rPr>
      </w:pPr>
      <w:r w:rsidRPr="002E12B8">
        <w:rPr>
          <w:rFonts w:ascii="Arial" w:eastAsia="Times New Roman" w:hAnsi="Arial" w:cs="Arial"/>
          <w:b/>
        </w:rPr>
        <w:t>Cc:</w:t>
      </w:r>
      <w:r w:rsidRPr="002E12B8">
        <w:rPr>
          <w:rFonts w:ascii="Arial" w:eastAsia="Times New Roman" w:hAnsi="Arial" w:cs="Arial"/>
          <w:bCs/>
        </w:rPr>
        <w:tab/>
        <w:t>—</w:t>
      </w:r>
    </w:p>
    <w:p w14:paraId="043BE9D6" w14:textId="77777777" w:rsidR="00042B69" w:rsidRPr="002E12B8" w:rsidRDefault="00042B69" w:rsidP="00042B69">
      <w:pPr>
        <w:spacing w:after="60"/>
        <w:ind w:left="1985" w:hanging="1985"/>
        <w:rPr>
          <w:rFonts w:ascii="Arial" w:eastAsia="Times New Roman" w:hAnsi="Arial" w:cs="Arial"/>
          <w:bCs/>
        </w:rPr>
      </w:pPr>
    </w:p>
    <w:p w14:paraId="09866E7E" w14:textId="77777777" w:rsidR="00042B69" w:rsidRPr="002E12B8" w:rsidRDefault="00042B69" w:rsidP="00042B69">
      <w:pPr>
        <w:tabs>
          <w:tab w:val="left" w:pos="2268"/>
        </w:tabs>
        <w:spacing w:after="0"/>
        <w:rPr>
          <w:rFonts w:ascii="Arial" w:eastAsia="Times New Roman" w:hAnsi="Arial" w:cs="Arial"/>
          <w:bCs/>
        </w:rPr>
      </w:pPr>
      <w:r w:rsidRPr="002E12B8">
        <w:rPr>
          <w:rFonts w:ascii="Arial" w:eastAsia="Times New Roman" w:hAnsi="Arial" w:cs="Arial"/>
          <w:b/>
        </w:rPr>
        <w:t>Contact Person:</w:t>
      </w:r>
      <w:r w:rsidRPr="002E12B8">
        <w:rPr>
          <w:rFonts w:ascii="Arial" w:eastAsia="Times New Roman" w:hAnsi="Arial" w:cs="Arial"/>
          <w:bCs/>
        </w:rPr>
        <w:tab/>
      </w:r>
    </w:p>
    <w:p w14:paraId="05499F05" w14:textId="77777777" w:rsidR="00042B69" w:rsidRPr="00042B69" w:rsidRDefault="00042B69" w:rsidP="00042B69">
      <w:pPr>
        <w:keepNext/>
        <w:tabs>
          <w:tab w:val="left" w:pos="2268"/>
          <w:tab w:val="left" w:pos="2694"/>
        </w:tabs>
        <w:spacing w:after="0"/>
        <w:ind w:left="567"/>
        <w:outlineLvl w:val="3"/>
        <w:rPr>
          <w:rFonts w:ascii="Arial" w:eastAsia="Times New Roman" w:hAnsi="Arial" w:cs="Arial"/>
          <w:bCs/>
          <w:lang w:val="pl-PL"/>
        </w:rPr>
      </w:pPr>
      <w:r w:rsidRPr="00042B69">
        <w:rPr>
          <w:rFonts w:ascii="Arial" w:eastAsia="Times New Roman" w:hAnsi="Arial" w:cs="Arial"/>
          <w:b/>
          <w:lang w:val="pl-PL"/>
        </w:rPr>
        <w:t>Name</w:t>
      </w:r>
      <w:proofErr w:type="gramStart"/>
      <w:r w:rsidRPr="00042B69">
        <w:rPr>
          <w:rFonts w:ascii="Arial" w:eastAsia="Times New Roman" w:hAnsi="Arial" w:cs="Arial"/>
          <w:b/>
          <w:lang w:val="pl-PL"/>
        </w:rPr>
        <w:t>:</w:t>
      </w:r>
      <w:r w:rsidRPr="00042B69">
        <w:rPr>
          <w:rFonts w:ascii="Arial" w:eastAsia="Times New Roman" w:hAnsi="Arial" w:cs="Arial"/>
          <w:bCs/>
          <w:lang w:val="pl-PL"/>
        </w:rPr>
        <w:tab/>
        <w:t>Krzysztof</w:t>
      </w:r>
      <w:proofErr w:type="gramEnd"/>
      <w:r w:rsidRPr="00042B69">
        <w:rPr>
          <w:rFonts w:ascii="Arial" w:eastAsia="Times New Roman" w:hAnsi="Arial" w:cs="Arial"/>
          <w:bCs/>
          <w:lang w:val="pl-PL"/>
        </w:rPr>
        <w:t xml:space="preserve"> Kordybach</w:t>
      </w:r>
    </w:p>
    <w:p w14:paraId="74663BCC" w14:textId="77777777" w:rsidR="00042B69" w:rsidRPr="002E12B8" w:rsidRDefault="00042B69" w:rsidP="00042B69">
      <w:pPr>
        <w:keepNext/>
        <w:tabs>
          <w:tab w:val="left" w:pos="2268"/>
          <w:tab w:val="left" w:pos="2694"/>
        </w:tabs>
        <w:spacing w:after="0"/>
        <w:ind w:left="567"/>
        <w:outlineLvl w:val="6"/>
        <w:rPr>
          <w:rFonts w:ascii="Arial" w:eastAsia="Times New Roman" w:hAnsi="Arial" w:cs="Arial"/>
          <w:bCs/>
          <w:lang w:val="pl-PL"/>
        </w:rPr>
      </w:pPr>
      <w:r w:rsidRPr="002E12B8">
        <w:rPr>
          <w:rFonts w:ascii="Arial" w:eastAsia="Times New Roman" w:hAnsi="Arial" w:cs="Arial"/>
          <w:b/>
          <w:lang w:val="pl-PL"/>
        </w:rPr>
        <w:t>E-mail Address</w:t>
      </w:r>
      <w:proofErr w:type="gramStart"/>
      <w:r w:rsidRPr="002E12B8">
        <w:rPr>
          <w:rFonts w:ascii="Arial" w:eastAsia="Times New Roman" w:hAnsi="Arial" w:cs="Arial"/>
          <w:b/>
          <w:lang w:val="pl-PL"/>
        </w:rPr>
        <w:t>:</w:t>
      </w:r>
      <w:r w:rsidRPr="002E12B8">
        <w:rPr>
          <w:rFonts w:ascii="Arial" w:eastAsia="Times New Roman" w:hAnsi="Arial" w:cs="Arial"/>
          <w:bCs/>
          <w:lang w:val="pl-PL"/>
        </w:rPr>
        <w:tab/>
        <w:t>krzysztof</w:t>
      </w:r>
      <w:proofErr w:type="gramEnd"/>
      <w:r w:rsidRPr="002E12B8">
        <w:rPr>
          <w:rFonts w:ascii="Arial" w:eastAsia="Times New Roman" w:hAnsi="Arial" w:cs="Arial"/>
          <w:bCs/>
          <w:lang w:val="pl-PL"/>
        </w:rPr>
        <w:t>.</w:t>
      </w:r>
      <w:proofErr w:type="gramStart"/>
      <w:r w:rsidRPr="002E12B8">
        <w:rPr>
          <w:rFonts w:ascii="Arial" w:eastAsia="Times New Roman" w:hAnsi="Arial" w:cs="Arial"/>
          <w:bCs/>
          <w:lang w:val="pl-PL"/>
        </w:rPr>
        <w:t>kordybach</w:t>
      </w:r>
      <w:proofErr w:type="gramEnd"/>
      <w:r w:rsidRPr="002E12B8">
        <w:rPr>
          <w:rFonts w:ascii="Arial" w:eastAsia="Times New Roman" w:hAnsi="Arial" w:cs="Arial"/>
          <w:bCs/>
          <w:lang w:val="pl-PL"/>
        </w:rPr>
        <w:t>@nokia.</w:t>
      </w:r>
      <w:proofErr w:type="gramStart"/>
      <w:r w:rsidRPr="002E12B8">
        <w:rPr>
          <w:rFonts w:ascii="Arial" w:eastAsia="Times New Roman" w:hAnsi="Arial" w:cs="Arial"/>
          <w:bCs/>
          <w:lang w:val="pl-PL"/>
        </w:rPr>
        <w:t>com</w:t>
      </w:r>
      <w:proofErr w:type="gramEnd"/>
    </w:p>
    <w:p w14:paraId="1110F36A" w14:textId="77777777" w:rsidR="00042B69" w:rsidRPr="002E12B8" w:rsidRDefault="00042B69" w:rsidP="00042B69">
      <w:pPr>
        <w:spacing w:after="60"/>
        <w:ind w:left="1985" w:hanging="1985"/>
        <w:rPr>
          <w:rFonts w:ascii="Arial" w:eastAsia="Times New Roman" w:hAnsi="Arial" w:cs="Arial"/>
          <w:b/>
          <w:lang w:val="pl-PL"/>
        </w:rPr>
      </w:pPr>
    </w:p>
    <w:p w14:paraId="5256F3C3" w14:textId="77777777" w:rsidR="00042B69" w:rsidRPr="00042B69" w:rsidRDefault="00042B69" w:rsidP="00042B69">
      <w:pPr>
        <w:spacing w:after="60"/>
        <w:ind w:left="1985" w:hanging="1985"/>
        <w:rPr>
          <w:rFonts w:ascii="Arial" w:eastAsia="Times New Roman" w:hAnsi="Arial" w:cs="Arial"/>
          <w:bCs/>
        </w:rPr>
      </w:pPr>
      <w:r w:rsidRPr="00042B69">
        <w:rPr>
          <w:rFonts w:ascii="Arial" w:eastAsia="Times New Roman" w:hAnsi="Arial" w:cs="Arial"/>
          <w:b/>
        </w:rPr>
        <w:t>Attachments:</w:t>
      </w:r>
      <w:r w:rsidRPr="00042B69">
        <w:rPr>
          <w:rFonts w:ascii="Arial" w:eastAsia="Times New Roman" w:hAnsi="Arial" w:cs="Arial"/>
          <w:b/>
        </w:rPr>
        <w:tab/>
        <w:t>---</w:t>
      </w:r>
    </w:p>
    <w:p w14:paraId="6CD259E7" w14:textId="77777777" w:rsidR="00042B69" w:rsidRPr="00042B69" w:rsidRDefault="00042B69" w:rsidP="00042B69">
      <w:pPr>
        <w:pBdr>
          <w:bottom w:val="single" w:sz="4" w:space="1" w:color="auto"/>
        </w:pBdr>
        <w:spacing w:after="0"/>
        <w:rPr>
          <w:rFonts w:ascii="Arial" w:eastAsia="Times New Roman" w:hAnsi="Arial" w:cs="Arial"/>
        </w:rPr>
      </w:pPr>
    </w:p>
    <w:p w14:paraId="5CCFD97E" w14:textId="77777777" w:rsidR="00042B69" w:rsidRPr="00042B69" w:rsidRDefault="00042B69" w:rsidP="00042B69">
      <w:pPr>
        <w:spacing w:after="0"/>
        <w:rPr>
          <w:rFonts w:ascii="Arial" w:eastAsia="Times New Roman" w:hAnsi="Arial" w:cs="Arial"/>
        </w:rPr>
      </w:pPr>
    </w:p>
    <w:p w14:paraId="2CD7AA3D" w14:textId="77777777" w:rsidR="00042B69" w:rsidRPr="00042B69" w:rsidRDefault="00042B69" w:rsidP="00042B69">
      <w:pPr>
        <w:spacing w:after="120"/>
        <w:rPr>
          <w:rFonts w:ascii="Arial" w:eastAsia="Times New Roman" w:hAnsi="Arial" w:cs="Arial"/>
          <w:b/>
        </w:rPr>
      </w:pPr>
      <w:r w:rsidRPr="00042B69">
        <w:rPr>
          <w:rFonts w:ascii="Arial" w:eastAsia="Times New Roman" w:hAnsi="Arial" w:cs="Arial"/>
          <w:b/>
        </w:rPr>
        <w:t>1. Overall Description:</w:t>
      </w:r>
    </w:p>
    <w:p w14:paraId="68AABC7A" w14:textId="77777777" w:rsidR="00042B69" w:rsidRPr="00042B69" w:rsidRDefault="00042B69" w:rsidP="00042B69">
      <w:pPr>
        <w:spacing w:after="0"/>
        <w:rPr>
          <w:rFonts w:ascii="Arial" w:eastAsia="Times New Roman" w:hAnsi="Arial" w:cs="Arial"/>
        </w:rPr>
      </w:pPr>
    </w:p>
    <w:p w14:paraId="790D77BF" w14:textId="6840B3CD" w:rsidR="00042B69" w:rsidRDefault="00C307CA" w:rsidP="00042B69">
      <w:pPr>
        <w:spacing w:after="0"/>
        <w:rPr>
          <w:rFonts w:ascii="Arial" w:eastAsia="Times New Roman" w:hAnsi="Arial" w:cs="Arial"/>
        </w:rPr>
      </w:pPr>
      <w:r>
        <w:rPr>
          <w:rFonts w:ascii="Arial" w:eastAsia="Times New Roman" w:hAnsi="Arial" w:cs="Arial"/>
        </w:rPr>
        <w:t xml:space="preserve">RAN3 would like to thank RAN2 for their </w:t>
      </w:r>
      <w:r w:rsidRPr="00C307CA">
        <w:rPr>
          <w:rFonts w:ascii="Arial" w:eastAsia="Times New Roman" w:hAnsi="Arial" w:cs="Arial"/>
        </w:rPr>
        <w:t>LS on Possibility on LBT-FailureRecoveryConfig</w:t>
      </w:r>
      <w:r>
        <w:rPr>
          <w:rFonts w:ascii="Arial" w:eastAsia="Times New Roman" w:hAnsi="Arial" w:cs="Arial"/>
        </w:rPr>
        <w:t xml:space="preserve">! RAN3 has discussed the issue and concluded that as long as the normal mechanism that enables identification of the UE when it reconnects after a failure (based on the RRC re-establishment and possibly RLF reporting) is applicable to the NR-U access, too, the UE configuration, including the LBT configuration, can be retrieved using either the C-RNTI of the UE in the source node, or the Mobility Information. </w:t>
      </w:r>
    </w:p>
    <w:p w14:paraId="153EA5AE" w14:textId="1F66AE66" w:rsidR="00C307CA" w:rsidRDefault="00C307CA" w:rsidP="00042B69">
      <w:pPr>
        <w:spacing w:after="0"/>
        <w:rPr>
          <w:rFonts w:ascii="Arial" w:eastAsia="Times New Roman" w:hAnsi="Arial" w:cs="Arial"/>
        </w:rPr>
      </w:pPr>
    </w:p>
    <w:p w14:paraId="413D3CA5" w14:textId="46AF93E0" w:rsidR="00C307CA" w:rsidRPr="00042B69" w:rsidRDefault="00C307CA" w:rsidP="00042B69">
      <w:pPr>
        <w:spacing w:after="0"/>
        <w:rPr>
          <w:rFonts w:ascii="Arial" w:eastAsia="Times New Roman" w:hAnsi="Arial" w:cs="Arial"/>
        </w:rPr>
      </w:pPr>
      <w:r>
        <w:rPr>
          <w:rFonts w:ascii="Arial" w:eastAsia="Times New Roman" w:hAnsi="Arial" w:cs="Arial"/>
        </w:rPr>
        <w:t>It is important to note though that it is up to the source node’s implementation to store the relevant information from the UE context and to apply either of the mechanisms to retrieve it.</w:t>
      </w:r>
    </w:p>
    <w:p w14:paraId="14B7DC04" w14:textId="77777777" w:rsidR="00042B69" w:rsidRPr="00042B69" w:rsidRDefault="00042B69" w:rsidP="00042B69">
      <w:pPr>
        <w:spacing w:after="0"/>
        <w:rPr>
          <w:rFonts w:ascii="Arial" w:eastAsia="Times New Roman" w:hAnsi="Arial" w:cs="Arial"/>
        </w:rPr>
      </w:pPr>
    </w:p>
    <w:p w14:paraId="6C804238" w14:textId="77777777" w:rsidR="00042B69" w:rsidRPr="00042B69" w:rsidRDefault="00042B69" w:rsidP="00042B69">
      <w:pPr>
        <w:spacing w:after="120"/>
        <w:rPr>
          <w:rFonts w:ascii="Arial" w:eastAsia="Times New Roman" w:hAnsi="Arial" w:cs="Arial"/>
          <w:b/>
        </w:rPr>
      </w:pPr>
      <w:r w:rsidRPr="00042B69">
        <w:rPr>
          <w:rFonts w:ascii="Arial" w:eastAsia="Times New Roman" w:hAnsi="Arial" w:cs="Arial"/>
          <w:b/>
        </w:rPr>
        <w:t>2. Actions:</w:t>
      </w:r>
    </w:p>
    <w:p w14:paraId="0F79441A" w14:textId="77777777" w:rsidR="00042B69" w:rsidRPr="00042B69" w:rsidRDefault="00042B69" w:rsidP="00042B69">
      <w:pPr>
        <w:spacing w:after="120"/>
        <w:ind w:left="1985" w:hanging="1985"/>
        <w:rPr>
          <w:rFonts w:ascii="Arial" w:eastAsia="Times New Roman" w:hAnsi="Arial" w:cs="Arial"/>
          <w:b/>
        </w:rPr>
      </w:pPr>
      <w:r w:rsidRPr="00042B69">
        <w:rPr>
          <w:rFonts w:ascii="Arial" w:eastAsia="Times New Roman" w:hAnsi="Arial" w:cs="Arial"/>
          <w:b/>
        </w:rPr>
        <w:t>To RAN2:</w:t>
      </w:r>
    </w:p>
    <w:p w14:paraId="3A364055" w14:textId="2D0DFEB2" w:rsidR="00042B69" w:rsidRPr="00042B69" w:rsidRDefault="00042B69" w:rsidP="00042B69">
      <w:pPr>
        <w:spacing w:after="120"/>
        <w:ind w:left="993" w:hanging="993"/>
        <w:rPr>
          <w:rFonts w:ascii="Arial" w:eastAsia="Times New Roman" w:hAnsi="Arial" w:cs="Arial"/>
        </w:rPr>
      </w:pPr>
      <w:r w:rsidRPr="00042B69">
        <w:rPr>
          <w:rFonts w:ascii="Arial" w:eastAsia="Times New Roman" w:hAnsi="Arial" w:cs="Arial"/>
          <w:b/>
        </w:rPr>
        <w:t>ACTION:</w:t>
      </w:r>
      <w:r w:rsidRPr="00042B69">
        <w:rPr>
          <w:rFonts w:ascii="Arial" w:eastAsia="Times New Roman" w:hAnsi="Arial" w:cs="Arial"/>
          <w:b/>
        </w:rPr>
        <w:tab/>
        <w:t xml:space="preserve">RAN3 kindly asks RAN2 to </w:t>
      </w:r>
      <w:r w:rsidR="00C307CA">
        <w:rPr>
          <w:rFonts w:ascii="Arial" w:eastAsia="Times New Roman" w:hAnsi="Arial" w:cs="Arial"/>
          <w:b/>
        </w:rPr>
        <w:t>take the above</w:t>
      </w:r>
      <w:r w:rsidR="00F471BD">
        <w:rPr>
          <w:rFonts w:ascii="Arial" w:eastAsia="Times New Roman" w:hAnsi="Arial" w:cs="Arial"/>
          <w:b/>
        </w:rPr>
        <w:t xml:space="preserve"> conclusion</w:t>
      </w:r>
      <w:r w:rsidR="00C307CA">
        <w:rPr>
          <w:rFonts w:ascii="Arial" w:eastAsia="Times New Roman" w:hAnsi="Arial" w:cs="Arial"/>
          <w:b/>
        </w:rPr>
        <w:t xml:space="preserve"> into account.</w:t>
      </w:r>
    </w:p>
    <w:p w14:paraId="4E4EE122" w14:textId="77777777" w:rsidR="00042B69" w:rsidRPr="00042B69" w:rsidRDefault="00042B69" w:rsidP="00042B69">
      <w:pPr>
        <w:spacing w:after="120"/>
        <w:ind w:left="993" w:hanging="993"/>
        <w:rPr>
          <w:rFonts w:ascii="Arial" w:eastAsia="Times New Roman" w:hAnsi="Arial" w:cs="Arial"/>
        </w:rPr>
      </w:pPr>
    </w:p>
    <w:p w14:paraId="431FB08A" w14:textId="77777777" w:rsidR="00042B69" w:rsidRPr="00042B69" w:rsidRDefault="00042B69" w:rsidP="00042B69">
      <w:pPr>
        <w:spacing w:after="120"/>
        <w:rPr>
          <w:rFonts w:ascii="Arial" w:eastAsia="Times New Roman" w:hAnsi="Arial" w:cs="Arial"/>
          <w:b/>
        </w:rPr>
      </w:pPr>
      <w:r w:rsidRPr="00042B69">
        <w:rPr>
          <w:rFonts w:ascii="Arial" w:eastAsia="Times New Roman" w:hAnsi="Arial" w:cs="Arial"/>
          <w:b/>
        </w:rPr>
        <w:t>3. Date of Next RAN3 Meetings:</w:t>
      </w:r>
    </w:p>
    <w:p w14:paraId="598EB961" w14:textId="7A3094B7" w:rsidR="00042B69" w:rsidRDefault="00042B69" w:rsidP="00042B69">
      <w:pPr>
        <w:tabs>
          <w:tab w:val="left" w:pos="3119"/>
        </w:tabs>
        <w:spacing w:after="120"/>
        <w:ind w:left="2268" w:hanging="2268"/>
        <w:rPr>
          <w:rFonts w:ascii="Arial" w:eastAsia="Times New Roman" w:hAnsi="Arial" w:cs="Arial"/>
          <w:bCs/>
        </w:rPr>
      </w:pPr>
      <w:r w:rsidRPr="00042B69">
        <w:rPr>
          <w:rFonts w:ascii="Arial" w:eastAsia="Times New Roman" w:hAnsi="Arial" w:cs="Arial"/>
          <w:bCs/>
        </w:rPr>
        <w:t>TSG-RAN3 Meeting #11</w:t>
      </w:r>
      <w:r w:rsidR="005214B7">
        <w:rPr>
          <w:rFonts w:ascii="Arial" w:eastAsia="Times New Roman" w:hAnsi="Arial" w:cs="Arial"/>
          <w:bCs/>
        </w:rPr>
        <w:t>9</w:t>
      </w:r>
      <w:r w:rsidRPr="00042B69">
        <w:rPr>
          <w:rFonts w:ascii="Arial" w:eastAsia="Times New Roman" w:hAnsi="Arial" w:cs="Arial"/>
          <w:bCs/>
        </w:rPr>
        <w:tab/>
      </w:r>
      <w:r w:rsidRPr="00042B69">
        <w:rPr>
          <w:rFonts w:ascii="Arial" w:eastAsia="Times New Roman" w:hAnsi="Arial" w:cs="Arial"/>
          <w:bCs/>
        </w:rPr>
        <w:tab/>
      </w:r>
      <w:r w:rsidR="005214B7">
        <w:rPr>
          <w:rFonts w:ascii="Arial" w:eastAsia="Times New Roman" w:hAnsi="Arial" w:cs="Arial"/>
          <w:bCs/>
        </w:rPr>
        <w:t>27 Feb</w:t>
      </w:r>
      <w:r w:rsidRPr="00042B69">
        <w:rPr>
          <w:rFonts w:ascii="Arial" w:eastAsia="Times New Roman" w:hAnsi="Arial" w:cs="Arial"/>
          <w:bCs/>
        </w:rPr>
        <w:t xml:space="preserve"> – </w:t>
      </w:r>
      <w:r w:rsidR="005214B7">
        <w:rPr>
          <w:rFonts w:ascii="Arial" w:eastAsia="Times New Roman" w:hAnsi="Arial" w:cs="Arial"/>
          <w:bCs/>
        </w:rPr>
        <w:t>3 Mar</w:t>
      </w:r>
      <w:r w:rsidRPr="00042B69">
        <w:rPr>
          <w:rFonts w:ascii="Arial" w:eastAsia="Times New Roman" w:hAnsi="Arial" w:cs="Arial"/>
          <w:bCs/>
        </w:rPr>
        <w:t xml:space="preserve"> 202</w:t>
      </w:r>
      <w:r w:rsidR="005214B7">
        <w:rPr>
          <w:rFonts w:ascii="Arial" w:eastAsia="Times New Roman" w:hAnsi="Arial" w:cs="Arial"/>
          <w:bCs/>
        </w:rPr>
        <w:t>3</w:t>
      </w:r>
      <w:r w:rsidRPr="00042B69">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sidR="005214B7">
        <w:rPr>
          <w:rFonts w:ascii="Arial" w:eastAsia="Times New Roman" w:hAnsi="Arial" w:cs="Arial"/>
          <w:bCs/>
        </w:rPr>
        <w:t>Athens, Greece, EU</w:t>
      </w:r>
    </w:p>
    <w:p w14:paraId="34C61A94" w14:textId="7844937A" w:rsidR="005214B7" w:rsidRPr="00042B69" w:rsidRDefault="005214B7" w:rsidP="005214B7">
      <w:pPr>
        <w:tabs>
          <w:tab w:val="left" w:pos="3119"/>
        </w:tabs>
        <w:spacing w:after="120"/>
        <w:ind w:left="2268" w:hanging="2268"/>
        <w:rPr>
          <w:rFonts w:ascii="Arial" w:eastAsia="Times New Roman" w:hAnsi="Arial" w:cs="Arial"/>
          <w:bCs/>
        </w:rPr>
      </w:pPr>
      <w:r w:rsidRPr="00042B69">
        <w:rPr>
          <w:rFonts w:ascii="Arial" w:eastAsia="Times New Roman" w:hAnsi="Arial" w:cs="Arial"/>
          <w:bCs/>
        </w:rPr>
        <w:t>TSG-RAN3 Meeting #1</w:t>
      </w:r>
      <w:r>
        <w:rPr>
          <w:rFonts w:ascii="Arial" w:eastAsia="Times New Roman" w:hAnsi="Arial" w:cs="Arial"/>
          <w:bCs/>
        </w:rPr>
        <w:t>20</w:t>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 xml:space="preserve">25 </w:t>
      </w:r>
      <w:r w:rsidRPr="00042B69">
        <w:rPr>
          <w:rFonts w:ascii="Arial" w:eastAsia="Times New Roman" w:hAnsi="Arial" w:cs="Arial"/>
          <w:bCs/>
        </w:rPr>
        <w:t xml:space="preserve">– </w:t>
      </w:r>
      <w:r>
        <w:rPr>
          <w:rFonts w:ascii="Arial" w:eastAsia="Times New Roman" w:hAnsi="Arial" w:cs="Arial"/>
          <w:bCs/>
        </w:rPr>
        <w:t>26 May</w:t>
      </w:r>
      <w:r w:rsidRPr="00042B69">
        <w:rPr>
          <w:rFonts w:ascii="Arial" w:eastAsia="Times New Roman" w:hAnsi="Arial" w:cs="Arial"/>
          <w:bCs/>
        </w:rPr>
        <w:t xml:space="preserve"> 202</w:t>
      </w:r>
      <w:r>
        <w:rPr>
          <w:rFonts w:ascii="Arial" w:eastAsia="Times New Roman" w:hAnsi="Arial" w:cs="Arial"/>
          <w:bCs/>
        </w:rPr>
        <w:t>3</w:t>
      </w:r>
      <w:r>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Korea</w:t>
      </w:r>
    </w:p>
    <w:p w14:paraId="67AC0EEA" w14:textId="7BC3C201" w:rsidR="002D66FF" w:rsidRPr="005770E8" w:rsidRDefault="002D66FF" w:rsidP="005770E8">
      <w:pPr>
        <w:rPr>
          <w:lang w:val="en-US"/>
        </w:rPr>
      </w:pPr>
    </w:p>
    <w:sectPr w:rsidR="002D66FF" w:rsidRPr="005770E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C5B88" w14:textId="77777777" w:rsidR="00E416BA" w:rsidRDefault="00E416BA">
      <w:r>
        <w:separator/>
      </w:r>
    </w:p>
  </w:endnote>
  <w:endnote w:type="continuationSeparator" w:id="0">
    <w:p w14:paraId="58749FE7" w14:textId="77777777" w:rsidR="00E416BA" w:rsidRDefault="00E416BA">
      <w:r>
        <w:continuationSeparator/>
      </w:r>
    </w:p>
  </w:endnote>
  <w:endnote w:type="continuationNotice" w:id="1">
    <w:p w14:paraId="35B82E22" w14:textId="77777777" w:rsidR="00E416BA" w:rsidRDefault="00E41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CDF3" w14:textId="77777777" w:rsidR="00E416BA" w:rsidRDefault="00E416BA">
      <w:r>
        <w:separator/>
      </w:r>
    </w:p>
  </w:footnote>
  <w:footnote w:type="continuationSeparator" w:id="0">
    <w:p w14:paraId="676758CF" w14:textId="77777777" w:rsidR="00E416BA" w:rsidRDefault="00E416BA">
      <w:r>
        <w:continuationSeparator/>
      </w:r>
    </w:p>
  </w:footnote>
  <w:footnote w:type="continuationNotice" w:id="1">
    <w:p w14:paraId="242E2A09" w14:textId="77777777" w:rsidR="00E416BA" w:rsidRDefault="00E416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C52EF"/>
    <w:multiLevelType w:val="hybridMultilevel"/>
    <w:tmpl w:val="A02888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7"/>
  </w:num>
  <w:num w:numId="3">
    <w:abstractNumId w:val="19"/>
  </w:num>
  <w:num w:numId="4">
    <w:abstractNumId w:val="9"/>
  </w:num>
  <w:num w:numId="5">
    <w:abstractNumId w:val="11"/>
  </w:num>
  <w:num w:numId="6">
    <w:abstractNumId w:val="46"/>
  </w:num>
  <w:num w:numId="7">
    <w:abstractNumId w:val="32"/>
  </w:num>
  <w:num w:numId="8">
    <w:abstractNumId w:val="20"/>
  </w:num>
  <w:num w:numId="9">
    <w:abstractNumId w:val="45"/>
  </w:num>
  <w:num w:numId="10">
    <w:abstractNumId w:val="31"/>
  </w:num>
  <w:num w:numId="11">
    <w:abstractNumId w:val="16"/>
  </w:num>
  <w:num w:numId="12">
    <w:abstractNumId w:val="40"/>
  </w:num>
  <w:num w:numId="13">
    <w:abstractNumId w:val="41"/>
  </w:num>
  <w:num w:numId="14">
    <w:abstractNumId w:val="38"/>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34"/>
  </w:num>
  <w:num w:numId="26">
    <w:abstractNumId w:val="21"/>
  </w:num>
  <w:num w:numId="27">
    <w:abstractNumId w:val="26"/>
  </w:num>
  <w:num w:numId="28">
    <w:abstractNumId w:val="43"/>
  </w:num>
  <w:num w:numId="29">
    <w:abstractNumId w:val="44"/>
  </w:num>
  <w:num w:numId="30">
    <w:abstractNumId w:val="33"/>
  </w:num>
  <w:num w:numId="31">
    <w:abstractNumId w:val="30"/>
  </w:num>
  <w:num w:numId="32">
    <w:abstractNumId w:val="22"/>
  </w:num>
  <w:num w:numId="33">
    <w:abstractNumId w:val="35"/>
  </w:num>
  <w:num w:numId="34">
    <w:abstractNumId w:val="14"/>
  </w:num>
  <w:num w:numId="35">
    <w:abstractNumId w:val="13"/>
  </w:num>
  <w:num w:numId="36">
    <w:abstractNumId w:val="42"/>
  </w:num>
  <w:num w:numId="37">
    <w:abstractNumId w:val="27"/>
  </w:num>
  <w:num w:numId="38">
    <w:abstractNumId w:val="36"/>
  </w:num>
  <w:num w:numId="39">
    <w:abstractNumId w:val="47"/>
  </w:num>
  <w:num w:numId="40">
    <w:abstractNumId w:val="24"/>
  </w:num>
  <w:num w:numId="41">
    <w:abstractNumId w:val="18"/>
  </w:num>
  <w:num w:numId="42">
    <w:abstractNumId w:val="39"/>
  </w:num>
  <w:num w:numId="43">
    <w:abstractNumId w:val="29"/>
  </w:num>
  <w:num w:numId="44">
    <w:abstractNumId w:val="12"/>
  </w:num>
  <w:num w:numId="45">
    <w:abstractNumId w:val="15"/>
  </w:num>
  <w:num w:numId="46">
    <w:abstractNumId w:val="10"/>
  </w:num>
  <w:num w:numId="47">
    <w:abstractNumId w:val="28"/>
  </w:num>
  <w:num w:numId="4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037A"/>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3322"/>
    <w:rsid w:val="001450A6"/>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24B8"/>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12B8"/>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210"/>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1C6A"/>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14B7"/>
    <w:rsid w:val="00522C51"/>
    <w:rsid w:val="00526054"/>
    <w:rsid w:val="00526E01"/>
    <w:rsid w:val="0052774C"/>
    <w:rsid w:val="00530762"/>
    <w:rsid w:val="005323EE"/>
    <w:rsid w:val="00534DA0"/>
    <w:rsid w:val="00537356"/>
    <w:rsid w:val="005411E7"/>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770E8"/>
    <w:rsid w:val="0058588B"/>
    <w:rsid w:val="00586ABC"/>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380"/>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0E2A"/>
    <w:rsid w:val="006C1888"/>
    <w:rsid w:val="006C3245"/>
    <w:rsid w:val="006C698B"/>
    <w:rsid w:val="006C6AD9"/>
    <w:rsid w:val="006C7A66"/>
    <w:rsid w:val="006C7E8B"/>
    <w:rsid w:val="006D04FE"/>
    <w:rsid w:val="006D183B"/>
    <w:rsid w:val="006D1B5F"/>
    <w:rsid w:val="006D1E24"/>
    <w:rsid w:val="006D231C"/>
    <w:rsid w:val="006D333D"/>
    <w:rsid w:val="006D3A4B"/>
    <w:rsid w:val="006D5F5D"/>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C75EB"/>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E07"/>
    <w:rsid w:val="00846E32"/>
    <w:rsid w:val="00852A5B"/>
    <w:rsid w:val="00852D39"/>
    <w:rsid w:val="00854C37"/>
    <w:rsid w:val="00854D7E"/>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4A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056C"/>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B73"/>
    <w:rsid w:val="009420E9"/>
    <w:rsid w:val="00942EC2"/>
    <w:rsid w:val="009439C1"/>
    <w:rsid w:val="009458C7"/>
    <w:rsid w:val="00945F40"/>
    <w:rsid w:val="009461CA"/>
    <w:rsid w:val="009471FD"/>
    <w:rsid w:val="00947224"/>
    <w:rsid w:val="0095007B"/>
    <w:rsid w:val="0095208E"/>
    <w:rsid w:val="00952559"/>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360"/>
    <w:rsid w:val="00A85DCD"/>
    <w:rsid w:val="00A90B53"/>
    <w:rsid w:val="00A92977"/>
    <w:rsid w:val="00A95D85"/>
    <w:rsid w:val="00A95EC3"/>
    <w:rsid w:val="00A96374"/>
    <w:rsid w:val="00A9671C"/>
    <w:rsid w:val="00AA0C38"/>
    <w:rsid w:val="00AA0F95"/>
    <w:rsid w:val="00AA22E4"/>
    <w:rsid w:val="00AA2EC0"/>
    <w:rsid w:val="00AA4AF2"/>
    <w:rsid w:val="00AA4E8F"/>
    <w:rsid w:val="00AA53C6"/>
    <w:rsid w:val="00AB0EE8"/>
    <w:rsid w:val="00AB14C4"/>
    <w:rsid w:val="00AB2B2E"/>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28F4"/>
    <w:rsid w:val="00AF3183"/>
    <w:rsid w:val="00AF34E1"/>
    <w:rsid w:val="00AF3F37"/>
    <w:rsid w:val="00AF4195"/>
    <w:rsid w:val="00AF6AC6"/>
    <w:rsid w:val="00B033EF"/>
    <w:rsid w:val="00B03B3C"/>
    <w:rsid w:val="00B0692D"/>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96978"/>
    <w:rsid w:val="00BA0F1F"/>
    <w:rsid w:val="00BA2519"/>
    <w:rsid w:val="00BA4DBE"/>
    <w:rsid w:val="00BA72C0"/>
    <w:rsid w:val="00BA79DD"/>
    <w:rsid w:val="00BB05BD"/>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7CA"/>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7616"/>
    <w:rsid w:val="00C91898"/>
    <w:rsid w:val="00C937B8"/>
    <w:rsid w:val="00C938E9"/>
    <w:rsid w:val="00C95FAA"/>
    <w:rsid w:val="00C96DBB"/>
    <w:rsid w:val="00C96E8D"/>
    <w:rsid w:val="00CA02ED"/>
    <w:rsid w:val="00CA0917"/>
    <w:rsid w:val="00CA0DA5"/>
    <w:rsid w:val="00CA18BF"/>
    <w:rsid w:val="00CA1E03"/>
    <w:rsid w:val="00CA2C0B"/>
    <w:rsid w:val="00CA32C0"/>
    <w:rsid w:val="00CA3D0C"/>
    <w:rsid w:val="00CA520A"/>
    <w:rsid w:val="00CA573D"/>
    <w:rsid w:val="00CA59BE"/>
    <w:rsid w:val="00CA6F4C"/>
    <w:rsid w:val="00CA753E"/>
    <w:rsid w:val="00CA7C84"/>
    <w:rsid w:val="00CB510F"/>
    <w:rsid w:val="00CB5CFF"/>
    <w:rsid w:val="00CB61D2"/>
    <w:rsid w:val="00CB6AF0"/>
    <w:rsid w:val="00CC122B"/>
    <w:rsid w:val="00CC26C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0E5"/>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0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03DA"/>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347C"/>
    <w:rsid w:val="00E33514"/>
    <w:rsid w:val="00E338CF"/>
    <w:rsid w:val="00E33B0E"/>
    <w:rsid w:val="00E376B0"/>
    <w:rsid w:val="00E416BA"/>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44E3"/>
    <w:rsid w:val="00E86928"/>
    <w:rsid w:val="00E870CD"/>
    <w:rsid w:val="00E8740E"/>
    <w:rsid w:val="00E919BF"/>
    <w:rsid w:val="00E91D50"/>
    <w:rsid w:val="00E96E21"/>
    <w:rsid w:val="00EA22F8"/>
    <w:rsid w:val="00EA472F"/>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5272"/>
    <w:rsid w:val="00F36DA6"/>
    <w:rsid w:val="00F37743"/>
    <w:rsid w:val="00F402FC"/>
    <w:rsid w:val="00F4160A"/>
    <w:rsid w:val="00F418AD"/>
    <w:rsid w:val="00F41BFB"/>
    <w:rsid w:val="00F41D6C"/>
    <w:rsid w:val="00F42D7E"/>
    <w:rsid w:val="00F4454A"/>
    <w:rsid w:val="00F456C3"/>
    <w:rsid w:val="00F471BD"/>
    <w:rsid w:val="00F50465"/>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6FDE"/>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92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5AIRPNAIUNRU-1156379521-3267</_dlc_DocId>
    <_dlc_DocIdUrl xmlns="71c5aaf6-e6ce-465b-b873-5148d2a4c105">
      <Url>https://nokia.sharepoint.com/sites/c5g/e2earch/_layouts/15/DocIdRedir.aspx?ID=5AIRPNAIUNRU-1156379521-3267</Url>
      <Description>5AIRPNAIUNRU-1156379521-3267</Description>
    </_dlc_DocIdUrl>
  </documentManagement>
</p:properti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MLB enhancement for NRU</vt:lpstr>
    </vt:vector>
  </TitlesOfParts>
  <Company>Nokia, Nokia Shanghai Bell</Company>
  <LinksUpToDate>false</LinksUpToDate>
  <CharactersWithSpaces>3795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Retrieval of LBT config for NR-U MRO</dc:title>
  <dc:subject>3GPP RAN3 #118</dc:subject>
  <dc:creator>Benoist Sébire</dc:creator>
  <cp:keywords>&lt;keyword[, keyword, ]&gt;</cp:keywords>
  <dc:description/>
  <cp:lastModifiedBy>Nokia</cp:lastModifiedBy>
  <cp:revision>12</cp:revision>
  <cp:lastPrinted>2019-03-27T07:16:00Z</cp:lastPrinted>
  <dcterms:created xsi:type="dcterms:W3CDTF">2022-11-03T08:32:00Z</dcterms:created>
  <dcterms:modified xsi:type="dcterms:W3CDTF">2022-11-03T15:46:00Z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0db313f2-17f5-45d2-9a90-26d19412ad83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